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5D3" w:rsidRDefault="008A5EDC">
      <w:pPr>
        <w:pStyle w:val="BodyText"/>
        <w:spacing w:before="72" w:line="288" w:lineRule="auto"/>
        <w:ind w:left="4066" w:right="747" w:hanging="3304"/>
      </w:pPr>
      <w:r>
        <w:t>MODEL WRITTEN ADMONITION</w:t>
      </w:r>
      <w:r>
        <w:rPr>
          <w:position w:val="11"/>
          <w:sz w:val="21"/>
        </w:rPr>
        <w:t xml:space="preserve"> </w:t>
      </w:r>
      <w:r>
        <w:t>ON INELIGIBILITY TO POSSESS FIREARM OR AMMUNITION</w:t>
      </w:r>
    </w:p>
    <w:p w:rsidR="00F665D3" w:rsidRDefault="008A5EDC">
      <w:pPr>
        <w:spacing w:before="130" w:line="259" w:lineRule="auto"/>
        <w:ind w:left="120" w:right="115"/>
        <w:jc w:val="both"/>
      </w:pPr>
      <w:r>
        <w:t xml:space="preserve">In accordance with </w:t>
      </w:r>
      <w:r>
        <w:rPr>
          <w:b/>
        </w:rPr>
        <w:t>1 Texas Administrative Code §176.1</w:t>
      </w:r>
      <w:r>
        <w:t>, the Court hereby</w:t>
      </w:r>
      <w:bookmarkStart w:id="0" w:name="_GoBack"/>
      <w:bookmarkEnd w:id="0"/>
      <w:r>
        <w:t xml:space="preserve"> admonishes you of the following:</w:t>
      </w:r>
    </w:p>
    <w:p w:rsidR="00F665D3" w:rsidRDefault="008A5EDC">
      <w:pPr>
        <w:pStyle w:val="ListParagraph"/>
        <w:numPr>
          <w:ilvl w:val="0"/>
          <w:numId w:val="2"/>
        </w:numPr>
        <w:tabs>
          <w:tab w:val="left" w:pos="840"/>
        </w:tabs>
        <w:spacing w:before="159" w:line="259" w:lineRule="auto"/>
        <w:ind w:right="119"/>
        <w:jc w:val="both"/>
      </w:pPr>
      <w:r>
        <w:t>You are, by entry of order or judgment, ineligible under Texas law to possess a firearm or ammunition.</w:t>
      </w:r>
    </w:p>
    <w:p w:rsidR="00F665D3" w:rsidRDefault="008A5EDC">
      <w:pPr>
        <w:pStyle w:val="ListParagraph"/>
        <w:numPr>
          <w:ilvl w:val="0"/>
          <w:numId w:val="2"/>
        </w:numPr>
        <w:tabs>
          <w:tab w:val="left" w:pos="840"/>
        </w:tabs>
        <w:spacing w:before="160" w:line="259" w:lineRule="auto"/>
        <w:ind w:right="117"/>
        <w:jc w:val="both"/>
      </w:pPr>
      <w:r>
        <w:t>Beginning</w:t>
      </w:r>
      <w:r>
        <w:rPr>
          <w:spacing w:val="-7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possess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firearm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ammunition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you.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 have questions about how long you will be ineligible t</w:t>
      </w:r>
      <w:r>
        <w:t>o possess a firearm or ammunition, you should consult an</w:t>
      </w:r>
      <w:r>
        <w:rPr>
          <w:spacing w:val="-1"/>
        </w:rPr>
        <w:t xml:space="preserve"> </w:t>
      </w:r>
      <w:r>
        <w:t>attorney.</w:t>
      </w:r>
    </w:p>
    <w:p w:rsidR="00F665D3" w:rsidRDefault="008A5EDC">
      <w:pPr>
        <w:pStyle w:val="ListParagraph"/>
        <w:numPr>
          <w:ilvl w:val="0"/>
          <w:numId w:val="2"/>
        </w:numPr>
        <w:tabs>
          <w:tab w:val="left" w:pos="840"/>
        </w:tabs>
        <w:spacing w:before="159"/>
        <w:ind w:hanging="361"/>
      </w:pPr>
      <w:r>
        <w:t>Under Texas Penal Code</w:t>
      </w:r>
      <w:r>
        <w:rPr>
          <w:spacing w:val="-1"/>
        </w:rPr>
        <w:t xml:space="preserve"> </w:t>
      </w:r>
      <w:r>
        <w:t>§46.01(3):</w:t>
      </w:r>
    </w:p>
    <w:p w:rsidR="00F665D3" w:rsidRDefault="008A5EDC">
      <w:pPr>
        <w:pStyle w:val="ListParagraph"/>
        <w:numPr>
          <w:ilvl w:val="1"/>
          <w:numId w:val="2"/>
        </w:numPr>
        <w:tabs>
          <w:tab w:val="left" w:pos="1560"/>
        </w:tabs>
        <w:spacing w:before="180" w:line="259" w:lineRule="auto"/>
        <w:ind w:right="115"/>
        <w:jc w:val="both"/>
      </w:pPr>
      <w:r>
        <w:t>“</w:t>
      </w:r>
      <w:r>
        <w:rPr>
          <w:b/>
        </w:rPr>
        <w:t>Firearm</w:t>
      </w:r>
      <w:r>
        <w:t>” means any device designed, made, or adapted to expel a projectile through a barrel by using the energy generated by an explosion or burning subst</w:t>
      </w:r>
      <w:r>
        <w:t>ance or any device readily convertible to that</w:t>
      </w:r>
      <w:r>
        <w:rPr>
          <w:spacing w:val="-3"/>
        </w:rPr>
        <w:t xml:space="preserve"> </w:t>
      </w:r>
      <w:r>
        <w:t>use.</w:t>
      </w:r>
    </w:p>
    <w:p w:rsidR="00F665D3" w:rsidRDefault="008A5EDC">
      <w:pPr>
        <w:pStyle w:val="ListParagraph"/>
        <w:numPr>
          <w:ilvl w:val="1"/>
          <w:numId w:val="2"/>
        </w:numPr>
        <w:tabs>
          <w:tab w:val="left" w:pos="1560"/>
        </w:tabs>
        <w:spacing w:before="160" w:line="259" w:lineRule="auto"/>
        <w:ind w:right="115"/>
        <w:jc w:val="both"/>
      </w:pPr>
      <w:r>
        <w:t>“</w:t>
      </w:r>
      <w:r>
        <w:rPr>
          <w:b/>
        </w:rPr>
        <w:t>Firearm</w:t>
      </w:r>
      <w:r>
        <w:t>” does not include a firearm that may have, as an integral part, a folding knife blade or other characteristics of weapons made illegal by Penal Code Chapter 46 and that is (1) an antique or curio</w:t>
      </w:r>
      <w:r>
        <w:t xml:space="preserve"> firearm manufactured before 1899 or (2) a replica of an antique or curio firearm manufactured before 1899 but only if the replica does not use rim fire or center fire</w:t>
      </w:r>
      <w:r>
        <w:rPr>
          <w:spacing w:val="-2"/>
        </w:rPr>
        <w:t xml:space="preserve"> </w:t>
      </w:r>
      <w:r>
        <w:t>ammunition.</w:t>
      </w:r>
    </w:p>
    <w:p w:rsidR="00F665D3" w:rsidRDefault="008A5EDC">
      <w:pPr>
        <w:pStyle w:val="BodyText"/>
        <w:spacing w:before="159" w:line="259" w:lineRule="auto"/>
        <w:ind w:left="119" w:right="115" w:firstLine="0"/>
        <w:jc w:val="both"/>
      </w:pPr>
      <w:r>
        <w:t>For more information about the laws that make you ineligible to possess a fi</w:t>
      </w:r>
      <w:r>
        <w:t>rearm or ammunition, or for more information on how long your ineligibility to possess a firearm or ammunition lasts, the Court recommends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attorney.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reference,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consult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statutes</w:t>
      </w:r>
      <w:r>
        <w:rPr>
          <w:spacing w:val="-10"/>
        </w:rPr>
        <w:t xml:space="preserve"> </w:t>
      </w:r>
      <w:r>
        <w:t>listed</w:t>
      </w:r>
      <w:r>
        <w:rPr>
          <w:spacing w:val="-9"/>
        </w:rPr>
        <w:t xml:space="preserve"> </w:t>
      </w:r>
      <w:r>
        <w:t>below, which may or may not apply to your</w:t>
      </w:r>
      <w:r>
        <w:rPr>
          <w:spacing w:val="-3"/>
        </w:rPr>
        <w:t xml:space="preserve"> </w:t>
      </w:r>
      <w:r>
        <w:t>circumstances.</w:t>
      </w:r>
    </w:p>
    <w:p w:rsidR="00F665D3" w:rsidRDefault="008A5ED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58"/>
        <w:ind w:hanging="361"/>
      </w:pPr>
      <w:r>
        <w:t>Code of Criminal Procedure Article 17.292 – Magistrate’s Order for Emergency</w:t>
      </w:r>
      <w:r>
        <w:rPr>
          <w:spacing w:val="-19"/>
        </w:rPr>
        <w:t xml:space="preserve"> </w:t>
      </w:r>
      <w:r>
        <w:t>Protection</w:t>
      </w:r>
    </w:p>
    <w:p w:rsidR="00F665D3" w:rsidRDefault="008A5ED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6" w:lineRule="auto"/>
        <w:ind w:right="117" w:hanging="361"/>
      </w:pPr>
      <w:r>
        <w:t>Code of Criminal Procedure Article 27.14(e)(1) – Plea of Guilty or Nolo Contendere in Misdemeanor</w:t>
      </w:r>
    </w:p>
    <w:p w:rsidR="00F665D3" w:rsidRDefault="008A5ED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256" w:lineRule="auto"/>
        <w:ind w:right="116" w:hanging="361"/>
      </w:pPr>
      <w:r>
        <w:t>Code of Criminal Procedure Article 42.0131 – Notice for Persons Convicted of Misdemeanors Involving Family</w:t>
      </w:r>
      <w:r>
        <w:rPr>
          <w:spacing w:val="-1"/>
        </w:rPr>
        <w:t xml:space="preserve"> </w:t>
      </w:r>
      <w:r>
        <w:t>Violence</w:t>
      </w:r>
    </w:p>
    <w:p w:rsidR="00F665D3" w:rsidRDefault="008A5ED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/>
        <w:ind w:hanging="361"/>
      </w:pPr>
      <w:r>
        <w:t>Penal Code §46.02 – Unlawful Carrying</w:t>
      </w:r>
      <w:r>
        <w:rPr>
          <w:spacing w:val="-3"/>
        </w:rPr>
        <w:t xml:space="preserve"> </w:t>
      </w:r>
      <w:r>
        <w:t>Weapons</w:t>
      </w:r>
    </w:p>
    <w:p w:rsidR="00F665D3" w:rsidRDefault="008A5ED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>
        <w:t>Penal Code §46.04 – Unlawful Possession of</w:t>
      </w:r>
      <w:r>
        <w:rPr>
          <w:spacing w:val="-3"/>
        </w:rPr>
        <w:t xml:space="preserve"> </w:t>
      </w:r>
      <w:r>
        <w:t>Firearm</w:t>
      </w:r>
    </w:p>
    <w:p w:rsidR="00F665D3" w:rsidRDefault="008A5ED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9" w:line="256" w:lineRule="auto"/>
        <w:ind w:right="118"/>
      </w:pPr>
      <w:r>
        <w:t>Penal</w:t>
      </w:r>
      <w:r>
        <w:rPr>
          <w:spacing w:val="-16"/>
        </w:rPr>
        <w:t xml:space="preserve"> </w:t>
      </w:r>
      <w:r>
        <w:t>Code</w:t>
      </w:r>
      <w:r>
        <w:rPr>
          <w:spacing w:val="-16"/>
        </w:rPr>
        <w:t xml:space="preserve"> </w:t>
      </w:r>
      <w:r>
        <w:t>§25.07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Violation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Certain</w:t>
      </w:r>
      <w:r>
        <w:rPr>
          <w:spacing w:val="-16"/>
        </w:rPr>
        <w:t xml:space="preserve"> </w:t>
      </w:r>
      <w:r>
        <w:t>Co</w:t>
      </w:r>
      <w:r>
        <w:t>urt</w:t>
      </w:r>
      <w:r>
        <w:rPr>
          <w:spacing w:val="-17"/>
        </w:rPr>
        <w:t xml:space="preserve"> </w:t>
      </w:r>
      <w:r>
        <w:t>Orders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Conditions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Bond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t>Violence, Child</w:t>
      </w:r>
      <w:r>
        <w:rPr>
          <w:spacing w:val="-4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Neglect,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Assault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Abuse,</w:t>
      </w:r>
      <w:r>
        <w:rPr>
          <w:spacing w:val="-3"/>
        </w:rPr>
        <w:t xml:space="preserve"> </w:t>
      </w:r>
      <w:r>
        <w:t>Indecent</w:t>
      </w:r>
      <w:r>
        <w:rPr>
          <w:spacing w:val="-4"/>
        </w:rPr>
        <w:t xml:space="preserve"> </w:t>
      </w:r>
      <w:r>
        <w:t>Assault,</w:t>
      </w:r>
      <w:r>
        <w:rPr>
          <w:spacing w:val="-3"/>
        </w:rPr>
        <w:t xml:space="preserve"> </w:t>
      </w:r>
      <w:r>
        <w:t>Stalking,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Trafficking</w:t>
      </w:r>
      <w:r>
        <w:rPr>
          <w:spacing w:val="-4"/>
        </w:rPr>
        <w:t xml:space="preserve"> </w:t>
      </w:r>
      <w:r>
        <w:t>Case</w:t>
      </w:r>
    </w:p>
    <w:p w:rsidR="00F665D3" w:rsidRDefault="008A5ED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/>
        <w:ind w:hanging="361"/>
      </w:pPr>
      <w:r>
        <w:t>Family Code §85.026 – Warning on Protective</w:t>
      </w:r>
      <w:r>
        <w:rPr>
          <w:spacing w:val="-5"/>
        </w:rPr>
        <w:t xml:space="preserve"> </w:t>
      </w:r>
      <w:r>
        <w:t>Order</w:t>
      </w:r>
    </w:p>
    <w:p w:rsidR="00F665D3" w:rsidRDefault="00F665D3">
      <w:pPr>
        <w:pStyle w:val="BodyText"/>
        <w:ind w:left="0" w:firstLine="0"/>
        <w:rPr>
          <w:sz w:val="26"/>
        </w:rPr>
      </w:pPr>
    </w:p>
    <w:p w:rsidR="00F665D3" w:rsidRDefault="00F665D3">
      <w:pPr>
        <w:pStyle w:val="BodyText"/>
        <w:ind w:left="0" w:firstLine="0"/>
        <w:rPr>
          <w:sz w:val="26"/>
        </w:rPr>
      </w:pPr>
    </w:p>
    <w:p w:rsidR="00F665D3" w:rsidRDefault="00F665D3">
      <w:pPr>
        <w:pStyle w:val="BodyText"/>
        <w:ind w:left="0" w:firstLine="0"/>
        <w:rPr>
          <w:sz w:val="26"/>
        </w:rPr>
      </w:pPr>
    </w:p>
    <w:p w:rsidR="00F665D3" w:rsidRDefault="00F665D3">
      <w:pPr>
        <w:pStyle w:val="BodyText"/>
        <w:ind w:left="0" w:firstLine="0"/>
        <w:rPr>
          <w:sz w:val="26"/>
        </w:rPr>
      </w:pPr>
    </w:p>
    <w:p w:rsidR="00F665D3" w:rsidRDefault="00F665D3">
      <w:pPr>
        <w:pStyle w:val="BodyText"/>
        <w:ind w:left="0" w:firstLine="0"/>
        <w:rPr>
          <w:sz w:val="26"/>
        </w:rPr>
      </w:pPr>
    </w:p>
    <w:p w:rsidR="00F665D3" w:rsidRDefault="00F665D3">
      <w:pPr>
        <w:pStyle w:val="BodyText"/>
        <w:spacing w:before="2"/>
        <w:ind w:left="0" w:firstLine="0"/>
        <w:rPr>
          <w:sz w:val="36"/>
        </w:rPr>
      </w:pPr>
    </w:p>
    <w:p w:rsidR="00F665D3" w:rsidRDefault="00F665D3">
      <w:pPr>
        <w:pStyle w:val="BodyText"/>
        <w:spacing w:line="259" w:lineRule="auto"/>
        <w:ind w:left="119" w:right="118" w:hanging="1"/>
        <w:jc w:val="both"/>
      </w:pPr>
    </w:p>
    <w:sectPr w:rsidR="00F665D3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80D2B"/>
    <w:multiLevelType w:val="hybridMultilevel"/>
    <w:tmpl w:val="A1FA7340"/>
    <w:lvl w:ilvl="0" w:tplc="BB146B4C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B2E460AA">
      <w:start w:val="1"/>
      <w:numFmt w:val="lowerLetter"/>
      <w:lvlText w:val="%2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en-US"/>
      </w:rPr>
    </w:lvl>
    <w:lvl w:ilvl="2" w:tplc="B2261004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BCE424B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0794092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679A0EBE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E70C6618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0CF67434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922AF14A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E1121A7"/>
    <w:multiLevelType w:val="hybridMultilevel"/>
    <w:tmpl w:val="62724EEC"/>
    <w:lvl w:ilvl="0" w:tplc="02EA0E2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EAB0004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90F4872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26B077E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3D847C0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56AEAF2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E3D061B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54E4377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CBC0090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D3"/>
    <w:rsid w:val="008A5EDC"/>
    <w:rsid w:val="00F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D7C2"/>
  <w15:docId w15:val="{227E5EFC-62A5-498E-A042-824E42F9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</w:style>
  <w:style w:type="paragraph" w:styleId="ListParagraph">
    <w:name w:val="List Paragraph"/>
    <w:basedOn w:val="Normal"/>
    <w:uiPriority w:val="1"/>
    <w:qFormat/>
    <w:pPr>
      <w:spacing w:before="20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Bellows</dc:creator>
  <cp:lastModifiedBy>Judge</cp:lastModifiedBy>
  <cp:revision>2</cp:revision>
  <dcterms:created xsi:type="dcterms:W3CDTF">2022-01-27T15:34:00Z</dcterms:created>
  <dcterms:modified xsi:type="dcterms:W3CDTF">2022-01-27T15:34:00Z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2022-01-27T00:00:00Z</vt:filetime>
  </property>
</Properties>
</file>